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A9124" w14:textId="0D7B57EE" w:rsidR="00093282" w:rsidRPr="00093282" w:rsidRDefault="00093282" w:rsidP="00093282">
      <w:pPr>
        <w:autoSpaceDE/>
        <w:autoSpaceDN/>
        <w:rPr>
          <w:rFonts w:eastAsia="Calibri"/>
          <w:b/>
          <w:sz w:val="28"/>
          <w:szCs w:val="28"/>
        </w:rPr>
      </w:pPr>
      <w:r w:rsidRPr="00093282">
        <w:rPr>
          <w:rFonts w:eastAsia="Calibri"/>
          <w:b/>
          <w:sz w:val="28"/>
          <w:szCs w:val="28"/>
        </w:rPr>
        <w:t xml:space="preserve">Subject: </w:t>
      </w:r>
      <w:r w:rsidR="00046C50">
        <w:rPr>
          <w:rFonts w:eastAsia="Times New Roman" w:cs="Times New Roman"/>
          <w:b/>
          <w:sz w:val="28"/>
          <w:szCs w:val="28"/>
        </w:rPr>
        <w:t>BFWDC General Assurances and Certifications</w:t>
      </w:r>
    </w:p>
    <w:p w14:paraId="4ACEC4E1" w14:textId="3A899236" w:rsidR="00093282" w:rsidRPr="00093282" w:rsidRDefault="00093282" w:rsidP="00093282">
      <w:pPr>
        <w:autoSpaceDE/>
        <w:autoSpaceDN/>
        <w:rPr>
          <w:rFonts w:eastAsia="Calibri"/>
          <w:b/>
          <w:sz w:val="28"/>
          <w:szCs w:val="28"/>
        </w:rPr>
      </w:pPr>
      <w:r>
        <w:rPr>
          <w:rFonts w:eastAsia="Calibri"/>
          <w:b/>
          <w:sz w:val="28"/>
          <w:szCs w:val="28"/>
        </w:rPr>
        <w:t xml:space="preserve">RFP# </w:t>
      </w:r>
      <w:r w:rsidR="00E369DB">
        <w:rPr>
          <w:rFonts w:eastAsia="Calibri"/>
          <w:b/>
          <w:sz w:val="28"/>
          <w:szCs w:val="28"/>
        </w:rPr>
        <w:t>2021-001-</w:t>
      </w:r>
      <w:r>
        <w:rPr>
          <w:rFonts w:eastAsia="Calibri"/>
          <w:b/>
          <w:sz w:val="28"/>
          <w:szCs w:val="28"/>
        </w:rPr>
        <w:t>WIOA-</w:t>
      </w:r>
      <w:r w:rsidR="00E369DB">
        <w:rPr>
          <w:rFonts w:eastAsia="Calibri"/>
          <w:b/>
          <w:sz w:val="28"/>
          <w:szCs w:val="28"/>
        </w:rPr>
        <w:t>OSO</w:t>
      </w:r>
    </w:p>
    <w:p w14:paraId="7963CB6B" w14:textId="77777777" w:rsidR="00093282" w:rsidRPr="00093282" w:rsidRDefault="00093282" w:rsidP="00093282">
      <w:pPr>
        <w:widowControl/>
        <w:autoSpaceDE/>
        <w:autoSpaceDN/>
        <w:rPr>
          <w:rFonts w:eastAsia="Calibri"/>
          <w:b/>
          <w:sz w:val="28"/>
          <w:szCs w:val="28"/>
        </w:rPr>
      </w:pPr>
      <w:r>
        <w:rPr>
          <w:rFonts w:eastAsia="Calibri"/>
          <w:b/>
          <w:sz w:val="28"/>
          <w:szCs w:val="28"/>
        </w:rPr>
        <w:t>March 15, 2021</w:t>
      </w:r>
    </w:p>
    <w:p w14:paraId="047FC65B" w14:textId="77777777" w:rsidR="00D51ACF" w:rsidRDefault="00D51ACF">
      <w:pPr>
        <w:pStyle w:val="BodyText"/>
        <w:spacing w:before="3"/>
        <w:rPr>
          <w:b/>
          <w:sz w:val="35"/>
        </w:rPr>
      </w:pPr>
    </w:p>
    <w:p w14:paraId="494EE101" w14:textId="77777777" w:rsidR="00046C50" w:rsidRPr="00046C50" w:rsidRDefault="00046C50" w:rsidP="00046C50">
      <w:pPr>
        <w:pStyle w:val="BodyText"/>
        <w:tabs>
          <w:tab w:val="left" w:pos="6611"/>
        </w:tabs>
        <w:spacing w:line="271" w:lineRule="exact"/>
        <w:rPr>
          <w:b/>
        </w:rPr>
      </w:pPr>
      <w:r w:rsidRPr="00046C50">
        <w:rPr>
          <w:b/>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subaward(s):</w:t>
      </w:r>
    </w:p>
    <w:p w14:paraId="721AB5B5" w14:textId="77777777" w:rsidR="00046C50" w:rsidRPr="00046C50" w:rsidRDefault="00046C50" w:rsidP="00046C50">
      <w:pPr>
        <w:pStyle w:val="BodyText"/>
        <w:tabs>
          <w:tab w:val="left" w:pos="6611"/>
        </w:tabs>
        <w:spacing w:line="271" w:lineRule="exact"/>
        <w:rPr>
          <w:b/>
        </w:rPr>
      </w:pPr>
    </w:p>
    <w:p w14:paraId="05B9D280" w14:textId="77777777" w:rsidR="00046C50" w:rsidRPr="00046C50" w:rsidRDefault="00046C50" w:rsidP="00046C50">
      <w:pPr>
        <w:pStyle w:val="BodyText"/>
        <w:numPr>
          <w:ilvl w:val="0"/>
          <w:numId w:val="6"/>
        </w:numPr>
        <w:tabs>
          <w:tab w:val="left" w:pos="6611"/>
        </w:tabs>
        <w:spacing w:line="271" w:lineRule="exact"/>
      </w:pPr>
      <w:r w:rsidRPr="00046C50">
        <w:t>I/we declare that all answers and statements made in the proposal are true and correct.</w:t>
      </w:r>
    </w:p>
    <w:p w14:paraId="44CD21C9" w14:textId="77777777" w:rsidR="00046C50" w:rsidRPr="00046C50" w:rsidRDefault="00046C50" w:rsidP="00046C50">
      <w:pPr>
        <w:pStyle w:val="BodyText"/>
        <w:numPr>
          <w:ilvl w:val="0"/>
          <w:numId w:val="6"/>
        </w:numPr>
        <w:tabs>
          <w:tab w:val="left" w:pos="6611"/>
        </w:tabs>
        <w:spacing w:line="271" w:lineRule="exact"/>
      </w:pPr>
      <w:r w:rsidRPr="00046C50">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0C95F915" w14:textId="2B8A332C" w:rsidR="00046C50" w:rsidRPr="00046C50" w:rsidRDefault="00046C50" w:rsidP="00046C50">
      <w:pPr>
        <w:pStyle w:val="BodyText"/>
        <w:numPr>
          <w:ilvl w:val="0"/>
          <w:numId w:val="6"/>
        </w:numPr>
        <w:tabs>
          <w:tab w:val="left" w:pos="6611"/>
        </w:tabs>
        <w:spacing w:line="271" w:lineRule="exact"/>
      </w:pPr>
      <w:r w:rsidRPr="00046C50">
        <w:t xml:space="preserve">The attached proposal is a firm offer for a period of 60 days following receipt, and it may be accepted by </w:t>
      </w:r>
      <w:r>
        <w:t>the Benton Franklin Workforce Development Council (BFWDC)</w:t>
      </w:r>
      <w:r w:rsidRPr="00046C50">
        <w:t xml:space="preserve"> without further negotiation (except where obviously required by lack of certainty in key terms) at any time within the 60-day period.</w:t>
      </w:r>
    </w:p>
    <w:p w14:paraId="70816508" w14:textId="41704680" w:rsidR="00046C50" w:rsidRPr="00046C50" w:rsidRDefault="00046C50" w:rsidP="00046C50">
      <w:pPr>
        <w:pStyle w:val="BodyText"/>
        <w:numPr>
          <w:ilvl w:val="0"/>
          <w:numId w:val="6"/>
        </w:numPr>
        <w:tabs>
          <w:tab w:val="left" w:pos="6611"/>
        </w:tabs>
        <w:spacing w:line="271" w:lineRule="exact"/>
      </w:pPr>
      <w:r w:rsidRPr="00046C50">
        <w:t xml:space="preserve">In preparing this proposal, I/we have not been assisted by any current or former employee of the </w:t>
      </w:r>
      <w:r>
        <w:t>BFWDC</w:t>
      </w:r>
      <w:r w:rsidRPr="00046C50">
        <w:t xml:space="preserve"> whose duties relate (or did relate) to this proposal or prospective subaward, and who was assisting in other than his or her official, public capacity. (Any exceptions to these assurances are described in full detail on a separate page and attached to this document.)</w:t>
      </w:r>
    </w:p>
    <w:p w14:paraId="2F0DCBE8" w14:textId="64FE4EA2" w:rsidR="00046C50" w:rsidRPr="00046C50" w:rsidRDefault="00046C50" w:rsidP="00046C50">
      <w:pPr>
        <w:pStyle w:val="BodyText"/>
        <w:numPr>
          <w:ilvl w:val="0"/>
          <w:numId w:val="6"/>
        </w:numPr>
        <w:tabs>
          <w:tab w:val="left" w:pos="6611"/>
        </w:tabs>
        <w:spacing w:line="271" w:lineRule="exact"/>
      </w:pPr>
      <w:r w:rsidRPr="00046C50">
        <w:t xml:space="preserve">I/we understand that the </w:t>
      </w:r>
      <w:r>
        <w:t>BFWDC</w:t>
      </w:r>
      <w:r w:rsidRPr="00046C50">
        <w:t xml:space="preserve"> will not reimburse me/us for any costs incurred in the preparation of this proposal. All proposals become the property of </w:t>
      </w:r>
      <w:r>
        <w:t>BFWDC</w:t>
      </w:r>
      <w:r w:rsidRPr="00046C50">
        <w:t>, and I/we claim no proprietary right to the ideas, writings, items, or samples, unless so stated in this proposal.</w:t>
      </w:r>
    </w:p>
    <w:p w14:paraId="3F54619E" w14:textId="77777777" w:rsidR="00046C50" w:rsidRPr="00046C50" w:rsidRDefault="00046C50" w:rsidP="00046C50">
      <w:pPr>
        <w:pStyle w:val="BodyText"/>
        <w:numPr>
          <w:ilvl w:val="0"/>
          <w:numId w:val="6"/>
        </w:numPr>
        <w:tabs>
          <w:tab w:val="left" w:pos="6611"/>
        </w:tabs>
        <w:spacing w:line="271" w:lineRule="exact"/>
      </w:pPr>
      <w:r w:rsidRPr="00046C50">
        <w:t>Unless otherwise required by law, the prices and/or cost data that have been submitted have not been knowingly disclosed by the bidder and will not knowingly be disclosed by him/her prior to opening, directly or indirectly to any other bidder or to any competitor.</w:t>
      </w:r>
    </w:p>
    <w:p w14:paraId="2331B82D" w14:textId="77777777" w:rsidR="00046C50" w:rsidRPr="00046C50" w:rsidRDefault="00046C50" w:rsidP="00046C50">
      <w:pPr>
        <w:pStyle w:val="BodyText"/>
        <w:numPr>
          <w:ilvl w:val="0"/>
          <w:numId w:val="6"/>
        </w:numPr>
        <w:tabs>
          <w:tab w:val="left" w:pos="6611"/>
        </w:tabs>
        <w:spacing w:line="271" w:lineRule="exact"/>
      </w:pPr>
      <w:r w:rsidRPr="00046C50">
        <w:t>I/we agree that submission of the attached proposal constitutes acceptance of the solicitation contents and the attached sample subaward and general terms and conditions. If there are any exceptions to these terms, I/we have described those exceptions in detail on a page attached to this document.</w:t>
      </w:r>
    </w:p>
    <w:p w14:paraId="45735EA7" w14:textId="77777777" w:rsidR="00046C50" w:rsidRPr="00046C50" w:rsidRDefault="00046C50" w:rsidP="00046C50">
      <w:pPr>
        <w:pStyle w:val="BodyText"/>
        <w:numPr>
          <w:ilvl w:val="0"/>
          <w:numId w:val="6"/>
        </w:numPr>
        <w:tabs>
          <w:tab w:val="left" w:pos="6611"/>
        </w:tabs>
        <w:spacing w:line="271" w:lineRule="exact"/>
      </w:pPr>
      <w:r w:rsidRPr="00046C50">
        <w:t>No attempt has been made or will be made by the bidder to induce any other person or firm to submit or not to submit a proposal for the purpose of restricting competition.</w:t>
      </w:r>
    </w:p>
    <w:p w14:paraId="7603115E" w14:textId="77777777" w:rsidR="00046C50" w:rsidRPr="00046C50" w:rsidRDefault="00046C50" w:rsidP="00046C50">
      <w:pPr>
        <w:pStyle w:val="BodyText"/>
        <w:tabs>
          <w:tab w:val="left" w:pos="6611"/>
        </w:tabs>
        <w:spacing w:line="271" w:lineRule="exact"/>
        <w:sectPr w:rsidR="00046C50" w:rsidRPr="00046C50" w:rsidSect="00046C50">
          <w:headerReference w:type="default" r:id="rId7"/>
          <w:type w:val="continuous"/>
          <w:pgSz w:w="12240" w:h="15840"/>
          <w:pgMar w:top="860" w:right="1020" w:bottom="280" w:left="1020" w:header="186" w:footer="720" w:gutter="0"/>
          <w:cols w:space="720"/>
        </w:sectPr>
      </w:pPr>
    </w:p>
    <w:p w14:paraId="6EBE4825" w14:textId="3BEF4492" w:rsidR="00046C50" w:rsidRPr="00046C50" w:rsidRDefault="00046C50" w:rsidP="00046C50">
      <w:pPr>
        <w:pStyle w:val="BodyText"/>
        <w:numPr>
          <w:ilvl w:val="0"/>
          <w:numId w:val="6"/>
        </w:numPr>
        <w:tabs>
          <w:tab w:val="left" w:pos="6611"/>
        </w:tabs>
        <w:spacing w:line="271" w:lineRule="exact"/>
      </w:pPr>
      <w:r w:rsidRPr="00046C50">
        <w:t xml:space="preserve">I/we grant the </w:t>
      </w:r>
      <w:r>
        <w:t>BFWDC</w:t>
      </w:r>
      <w:r w:rsidRPr="00046C50">
        <w:t xml:space="preserve"> the right to contact references and others, who may have pertinent information regarding the bidder’s prior experience and ability to perform the services contemplated in this procurement.</w:t>
      </w:r>
    </w:p>
    <w:p w14:paraId="38CB12E2" w14:textId="74864115" w:rsidR="00046C50" w:rsidRPr="00046C50" w:rsidRDefault="00046C50" w:rsidP="00046C50">
      <w:pPr>
        <w:pStyle w:val="BodyText"/>
        <w:numPr>
          <w:ilvl w:val="0"/>
          <w:numId w:val="6"/>
        </w:numPr>
        <w:tabs>
          <w:tab w:val="left" w:pos="6611"/>
        </w:tabs>
        <w:spacing w:line="271" w:lineRule="exact"/>
      </w:pPr>
      <w:r w:rsidRPr="00046C50">
        <w:t xml:space="preserve">I/we accept and will abide by </w:t>
      </w:r>
      <w:r>
        <w:t>BFWDC</w:t>
      </w:r>
      <w:r w:rsidRPr="00046C50">
        <w:t xml:space="preserve">’s Code of Conduct and Conflict of Interest as provided at </w:t>
      </w:r>
      <w:r w:rsidRPr="00046C50">
        <w:rPr>
          <w:u w:val="single"/>
        </w:rPr>
        <w:t>Code of Conduct and Conflict of Interest Policy</w:t>
      </w:r>
      <w:r w:rsidRPr="00046C50">
        <w:t>.</w:t>
      </w:r>
    </w:p>
    <w:p w14:paraId="513CA528" w14:textId="77777777" w:rsidR="00046C50" w:rsidRDefault="00046C50" w:rsidP="00046C50">
      <w:pPr>
        <w:pStyle w:val="BodyText"/>
        <w:tabs>
          <w:tab w:val="left" w:pos="6611"/>
        </w:tabs>
      </w:pPr>
    </w:p>
    <w:p w14:paraId="5D19E032" w14:textId="48D88DBC" w:rsidR="00046C50" w:rsidRPr="00046C50" w:rsidRDefault="00046C50" w:rsidP="00046C50">
      <w:pPr>
        <w:pStyle w:val="BodyText"/>
        <w:tabs>
          <w:tab w:val="left" w:pos="6611"/>
        </w:tabs>
        <w:rPr>
          <w:b/>
          <w:bCs/>
          <w:u w:val="single"/>
        </w:rPr>
      </w:pPr>
      <w:r w:rsidRPr="00046C50">
        <w:rPr>
          <w:b/>
          <w:bCs/>
        </w:rPr>
        <w:t>Signature of Authorized Representative</w:t>
      </w:r>
      <w:r w:rsidRPr="00046C50">
        <w:rPr>
          <w:b/>
          <w:bCs/>
          <w:u w:val="single"/>
        </w:rPr>
        <w:tab/>
        <w:t xml:space="preserve">              </w:t>
      </w:r>
      <w:r>
        <w:rPr>
          <w:b/>
          <w:bCs/>
        </w:rPr>
        <w:t xml:space="preserve">        </w:t>
      </w:r>
      <w:r w:rsidRPr="00046C50">
        <w:rPr>
          <w:b/>
          <w:bCs/>
        </w:rPr>
        <w:t>Date</w:t>
      </w:r>
      <w:r>
        <w:rPr>
          <w:b/>
          <w:bCs/>
        </w:rPr>
        <w:t xml:space="preserve"> </w:t>
      </w:r>
      <w:r>
        <w:rPr>
          <w:b/>
          <w:bCs/>
          <w:u w:val="single"/>
        </w:rPr>
        <w:t xml:space="preserve">                     </w:t>
      </w:r>
    </w:p>
    <w:p w14:paraId="05C058C6" w14:textId="77777777" w:rsidR="00046C50" w:rsidRPr="00046C50" w:rsidRDefault="00046C50" w:rsidP="00046C50">
      <w:pPr>
        <w:pStyle w:val="BodyText"/>
        <w:tabs>
          <w:tab w:val="left" w:pos="6611"/>
        </w:tabs>
        <w:spacing w:line="271" w:lineRule="exact"/>
        <w:rPr>
          <w:b/>
        </w:rPr>
      </w:pPr>
    </w:p>
    <w:p w14:paraId="68ED569A" w14:textId="77777777" w:rsidR="00046C50" w:rsidRDefault="00046C50" w:rsidP="00046C50">
      <w:pPr>
        <w:pStyle w:val="BodyText"/>
        <w:tabs>
          <w:tab w:val="left" w:pos="6611"/>
        </w:tabs>
        <w:rPr>
          <w:b/>
        </w:rPr>
      </w:pPr>
    </w:p>
    <w:p w14:paraId="3C5B5ECA" w14:textId="3DE76028" w:rsidR="00D51ACF" w:rsidRPr="00046C50" w:rsidRDefault="00046C50" w:rsidP="00046C50">
      <w:pPr>
        <w:pStyle w:val="BodyText"/>
        <w:tabs>
          <w:tab w:val="left" w:pos="6611"/>
        </w:tabs>
        <w:rPr>
          <w:b/>
          <w:u w:val="single"/>
        </w:rPr>
      </w:pPr>
      <w:r w:rsidRPr="00046C50">
        <w:rPr>
          <w:b/>
        </w:rPr>
        <w:t>Title of Authorized Representative</w:t>
      </w:r>
      <w:r w:rsidRPr="00046C50">
        <w:rPr>
          <w:b/>
          <w:u w:val="single"/>
        </w:rPr>
        <w:tab/>
        <w:t xml:space="preserve">              </w:t>
      </w:r>
      <w:r>
        <w:rPr>
          <w:b/>
        </w:rPr>
        <w:t xml:space="preserve">        </w:t>
      </w:r>
      <w:r w:rsidR="00FD790B" w:rsidRPr="00046C50">
        <w:rPr>
          <w:b/>
          <w:bCs/>
          <w:szCs w:val="22"/>
        </w:rPr>
        <w:t>Date</w:t>
      </w:r>
      <w:r>
        <w:rPr>
          <w:b/>
          <w:bCs/>
          <w:szCs w:val="22"/>
        </w:rPr>
        <w:t xml:space="preserve"> </w:t>
      </w:r>
      <w:r>
        <w:rPr>
          <w:b/>
          <w:bCs/>
          <w:szCs w:val="22"/>
          <w:u w:val="single"/>
        </w:rPr>
        <w:t xml:space="preserve">                      </w:t>
      </w:r>
    </w:p>
    <w:sectPr w:rsidR="00D51ACF" w:rsidRPr="00046C50" w:rsidSect="00046C50">
      <w:headerReference w:type="default" r:id="rId8"/>
      <w:type w:val="continuous"/>
      <w:pgSz w:w="12240" w:h="15840"/>
      <w:pgMar w:top="860" w:right="1020" w:bottom="280" w:left="1020" w:header="1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F8EE4" w14:textId="77777777" w:rsidR="002E3ED1" w:rsidRDefault="002E3ED1" w:rsidP="00093282">
      <w:r>
        <w:separator/>
      </w:r>
    </w:p>
  </w:endnote>
  <w:endnote w:type="continuationSeparator" w:id="0">
    <w:p w14:paraId="47D8A0E4" w14:textId="77777777" w:rsidR="002E3ED1" w:rsidRDefault="002E3ED1" w:rsidP="0009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76E75" w14:textId="77777777" w:rsidR="002E3ED1" w:rsidRDefault="002E3ED1" w:rsidP="00093282">
      <w:r>
        <w:separator/>
      </w:r>
    </w:p>
  </w:footnote>
  <w:footnote w:type="continuationSeparator" w:id="0">
    <w:p w14:paraId="536EF58F" w14:textId="77777777" w:rsidR="002E3ED1" w:rsidRDefault="002E3ED1" w:rsidP="0009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A7A5" w14:textId="48BEFAE6" w:rsidR="00046C50" w:rsidRDefault="00046C50" w:rsidP="00046C50">
    <w:pPr>
      <w:pStyle w:val="Header"/>
      <w:ind w:right="-780"/>
      <w:jc w:val="right"/>
    </w:pPr>
    <w:r>
      <w:rPr>
        <w:noProof/>
      </w:rPr>
      <w:drawing>
        <wp:inline distT="0" distB="0" distL="0" distR="0" wp14:anchorId="61AC3214" wp14:editId="260A1204">
          <wp:extent cx="4339771" cy="1265767"/>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9956" cy="12687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2F8C" w14:textId="77777777" w:rsidR="00093282" w:rsidRDefault="00093282" w:rsidP="00093282">
    <w:pPr>
      <w:pStyle w:val="Header"/>
      <w:ind w:right="-780"/>
      <w:jc w:val="right"/>
    </w:pPr>
    <w:r>
      <w:rPr>
        <w:noProof/>
      </w:rPr>
      <w:drawing>
        <wp:inline distT="0" distB="0" distL="0" distR="0" wp14:anchorId="4AC61A7B" wp14:editId="2CF2CD1B">
          <wp:extent cx="4339771" cy="1265767"/>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49956" cy="1268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9322C"/>
    <w:multiLevelType w:val="hybridMultilevel"/>
    <w:tmpl w:val="1682CDA4"/>
    <w:lvl w:ilvl="0" w:tplc="BBD67256">
      <w:start w:val="1"/>
      <w:numFmt w:val="decimal"/>
      <w:lvlText w:val="%1."/>
      <w:lvlJc w:val="left"/>
      <w:pPr>
        <w:ind w:left="674" w:hanging="543"/>
        <w:jc w:val="left"/>
      </w:pPr>
      <w:rPr>
        <w:rFonts w:ascii="Arial" w:eastAsia="Arial" w:hAnsi="Arial" w:cs="Arial" w:hint="default"/>
        <w:spacing w:val="-2"/>
        <w:w w:val="91"/>
        <w:sz w:val="24"/>
        <w:szCs w:val="24"/>
      </w:rPr>
    </w:lvl>
    <w:lvl w:ilvl="1" w:tplc="C978899E">
      <w:numFmt w:val="bullet"/>
      <w:lvlText w:val="•"/>
      <w:lvlJc w:val="left"/>
      <w:pPr>
        <w:ind w:left="1632" w:hanging="543"/>
      </w:pPr>
      <w:rPr>
        <w:rFonts w:hint="default"/>
      </w:rPr>
    </w:lvl>
    <w:lvl w:ilvl="2" w:tplc="0F2ECE26">
      <w:numFmt w:val="bullet"/>
      <w:lvlText w:val="•"/>
      <w:lvlJc w:val="left"/>
      <w:pPr>
        <w:ind w:left="2584" w:hanging="543"/>
      </w:pPr>
      <w:rPr>
        <w:rFonts w:hint="default"/>
      </w:rPr>
    </w:lvl>
    <w:lvl w:ilvl="3" w:tplc="206AF7EC">
      <w:numFmt w:val="bullet"/>
      <w:lvlText w:val="•"/>
      <w:lvlJc w:val="left"/>
      <w:pPr>
        <w:ind w:left="3536" w:hanging="543"/>
      </w:pPr>
      <w:rPr>
        <w:rFonts w:hint="default"/>
      </w:rPr>
    </w:lvl>
    <w:lvl w:ilvl="4" w:tplc="D436967C">
      <w:numFmt w:val="bullet"/>
      <w:lvlText w:val="•"/>
      <w:lvlJc w:val="left"/>
      <w:pPr>
        <w:ind w:left="4488" w:hanging="543"/>
      </w:pPr>
      <w:rPr>
        <w:rFonts w:hint="default"/>
      </w:rPr>
    </w:lvl>
    <w:lvl w:ilvl="5" w:tplc="A8F4080A">
      <w:numFmt w:val="bullet"/>
      <w:lvlText w:val="•"/>
      <w:lvlJc w:val="left"/>
      <w:pPr>
        <w:ind w:left="5440" w:hanging="543"/>
      </w:pPr>
      <w:rPr>
        <w:rFonts w:hint="default"/>
      </w:rPr>
    </w:lvl>
    <w:lvl w:ilvl="6" w:tplc="C9543F82">
      <w:numFmt w:val="bullet"/>
      <w:lvlText w:val="•"/>
      <w:lvlJc w:val="left"/>
      <w:pPr>
        <w:ind w:left="6392" w:hanging="543"/>
      </w:pPr>
      <w:rPr>
        <w:rFonts w:hint="default"/>
      </w:rPr>
    </w:lvl>
    <w:lvl w:ilvl="7" w:tplc="DE1EAF98">
      <w:numFmt w:val="bullet"/>
      <w:lvlText w:val="•"/>
      <w:lvlJc w:val="left"/>
      <w:pPr>
        <w:ind w:left="7344" w:hanging="543"/>
      </w:pPr>
      <w:rPr>
        <w:rFonts w:hint="default"/>
      </w:rPr>
    </w:lvl>
    <w:lvl w:ilvl="8" w:tplc="F4BEA1E4">
      <w:numFmt w:val="bullet"/>
      <w:lvlText w:val="•"/>
      <w:lvlJc w:val="left"/>
      <w:pPr>
        <w:ind w:left="8296" w:hanging="543"/>
      </w:pPr>
      <w:rPr>
        <w:rFonts w:hint="default"/>
      </w:rPr>
    </w:lvl>
  </w:abstractNum>
  <w:abstractNum w:abstractNumId="1" w15:restartNumberingAfterBreak="0">
    <w:nsid w:val="2792511F"/>
    <w:multiLevelType w:val="hybridMultilevel"/>
    <w:tmpl w:val="C53E5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72E4D"/>
    <w:multiLevelType w:val="hybridMultilevel"/>
    <w:tmpl w:val="B9F68328"/>
    <w:lvl w:ilvl="0" w:tplc="FE78EF66">
      <w:start w:val="2"/>
      <w:numFmt w:val="upp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91271"/>
    <w:multiLevelType w:val="hybridMultilevel"/>
    <w:tmpl w:val="5030A056"/>
    <w:lvl w:ilvl="0" w:tplc="93906606">
      <w:start w:val="1"/>
      <w:numFmt w:val="decimal"/>
      <w:lvlText w:val="%1."/>
      <w:lvlJc w:val="left"/>
      <w:pPr>
        <w:ind w:left="491" w:hanging="359"/>
      </w:pPr>
      <w:rPr>
        <w:rFonts w:ascii="Arial" w:eastAsia="Arial" w:hAnsi="Arial" w:cs="Arial" w:hint="default"/>
        <w:spacing w:val="-2"/>
        <w:w w:val="91"/>
        <w:sz w:val="24"/>
        <w:szCs w:val="24"/>
      </w:rPr>
    </w:lvl>
    <w:lvl w:ilvl="1" w:tplc="5170AF42">
      <w:numFmt w:val="bullet"/>
      <w:lvlText w:val="•"/>
      <w:lvlJc w:val="left"/>
      <w:pPr>
        <w:ind w:left="852" w:hanging="360"/>
      </w:pPr>
      <w:rPr>
        <w:rFonts w:ascii="Arial" w:eastAsia="Arial" w:hAnsi="Arial" w:cs="Arial" w:hint="default"/>
        <w:w w:val="131"/>
        <w:sz w:val="24"/>
        <w:szCs w:val="24"/>
      </w:rPr>
    </w:lvl>
    <w:lvl w:ilvl="2" w:tplc="FC341DC6">
      <w:numFmt w:val="bullet"/>
      <w:lvlText w:val="•"/>
      <w:lvlJc w:val="left"/>
      <w:pPr>
        <w:ind w:left="1897" w:hanging="360"/>
      </w:pPr>
      <w:rPr>
        <w:rFonts w:hint="default"/>
      </w:rPr>
    </w:lvl>
    <w:lvl w:ilvl="3" w:tplc="AC420932">
      <w:numFmt w:val="bullet"/>
      <w:lvlText w:val="•"/>
      <w:lvlJc w:val="left"/>
      <w:pPr>
        <w:ind w:left="2935" w:hanging="360"/>
      </w:pPr>
      <w:rPr>
        <w:rFonts w:hint="default"/>
      </w:rPr>
    </w:lvl>
    <w:lvl w:ilvl="4" w:tplc="2E12C5AE">
      <w:numFmt w:val="bullet"/>
      <w:lvlText w:val="•"/>
      <w:lvlJc w:val="left"/>
      <w:pPr>
        <w:ind w:left="3973" w:hanging="360"/>
      </w:pPr>
      <w:rPr>
        <w:rFonts w:hint="default"/>
      </w:rPr>
    </w:lvl>
    <w:lvl w:ilvl="5" w:tplc="4C06E8B4">
      <w:numFmt w:val="bullet"/>
      <w:lvlText w:val="•"/>
      <w:lvlJc w:val="left"/>
      <w:pPr>
        <w:ind w:left="5011" w:hanging="360"/>
      </w:pPr>
      <w:rPr>
        <w:rFonts w:hint="default"/>
      </w:rPr>
    </w:lvl>
    <w:lvl w:ilvl="6" w:tplc="D09C7492">
      <w:numFmt w:val="bullet"/>
      <w:lvlText w:val="•"/>
      <w:lvlJc w:val="left"/>
      <w:pPr>
        <w:ind w:left="6048" w:hanging="360"/>
      </w:pPr>
      <w:rPr>
        <w:rFonts w:hint="default"/>
      </w:rPr>
    </w:lvl>
    <w:lvl w:ilvl="7" w:tplc="6FA6A0A8">
      <w:numFmt w:val="bullet"/>
      <w:lvlText w:val="•"/>
      <w:lvlJc w:val="left"/>
      <w:pPr>
        <w:ind w:left="7086" w:hanging="360"/>
      </w:pPr>
      <w:rPr>
        <w:rFonts w:hint="default"/>
      </w:rPr>
    </w:lvl>
    <w:lvl w:ilvl="8" w:tplc="E930859A">
      <w:numFmt w:val="bullet"/>
      <w:lvlText w:val="•"/>
      <w:lvlJc w:val="left"/>
      <w:pPr>
        <w:ind w:left="8124" w:hanging="360"/>
      </w:pPr>
      <w:rPr>
        <w:rFonts w:hint="default"/>
      </w:rPr>
    </w:lvl>
  </w:abstractNum>
  <w:abstractNum w:abstractNumId="4" w15:restartNumberingAfterBreak="0">
    <w:nsid w:val="40181116"/>
    <w:multiLevelType w:val="hybridMultilevel"/>
    <w:tmpl w:val="055283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1752B8"/>
    <w:multiLevelType w:val="hybridMultilevel"/>
    <w:tmpl w:val="F90E4864"/>
    <w:lvl w:ilvl="0" w:tplc="B5180B46">
      <w:start w:val="2"/>
      <w:numFmt w:val="upp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NLQwsATRpqaWSjpKwanFxZn5eSAFhrUAaVDHUCwAAAA="/>
  </w:docVars>
  <w:rsids>
    <w:rsidRoot w:val="00D51ACF"/>
    <w:rsid w:val="00046C50"/>
    <w:rsid w:val="00093282"/>
    <w:rsid w:val="00124FC1"/>
    <w:rsid w:val="00290524"/>
    <w:rsid w:val="002E3ED1"/>
    <w:rsid w:val="004A29E6"/>
    <w:rsid w:val="00547269"/>
    <w:rsid w:val="00706963"/>
    <w:rsid w:val="0099060F"/>
    <w:rsid w:val="00B425F6"/>
    <w:rsid w:val="00CD6389"/>
    <w:rsid w:val="00D51ACF"/>
    <w:rsid w:val="00D578D1"/>
    <w:rsid w:val="00E369DB"/>
    <w:rsid w:val="00FD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E82F7"/>
  <w15:docId w15:val="{585E0372-FB6F-2642-89DB-8DD4EE3A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1" w:right="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3282"/>
    <w:pPr>
      <w:tabs>
        <w:tab w:val="center" w:pos="4680"/>
        <w:tab w:val="right" w:pos="9360"/>
      </w:tabs>
    </w:pPr>
  </w:style>
  <w:style w:type="character" w:customStyle="1" w:styleId="HeaderChar">
    <w:name w:val="Header Char"/>
    <w:basedOn w:val="DefaultParagraphFont"/>
    <w:link w:val="Header"/>
    <w:uiPriority w:val="99"/>
    <w:rsid w:val="00093282"/>
    <w:rPr>
      <w:rFonts w:ascii="Arial" w:eastAsia="Arial" w:hAnsi="Arial" w:cs="Arial"/>
    </w:rPr>
  </w:style>
  <w:style w:type="paragraph" w:styleId="Footer">
    <w:name w:val="footer"/>
    <w:basedOn w:val="Normal"/>
    <w:link w:val="FooterChar"/>
    <w:uiPriority w:val="99"/>
    <w:unhideWhenUsed/>
    <w:rsid w:val="00093282"/>
    <w:pPr>
      <w:tabs>
        <w:tab w:val="center" w:pos="4680"/>
        <w:tab w:val="right" w:pos="9360"/>
      </w:tabs>
    </w:pPr>
  </w:style>
  <w:style w:type="character" w:customStyle="1" w:styleId="FooterChar">
    <w:name w:val="Footer Char"/>
    <w:basedOn w:val="DefaultParagraphFont"/>
    <w:link w:val="Footer"/>
    <w:uiPriority w:val="99"/>
    <w:rsid w:val="00093282"/>
    <w:rPr>
      <w:rFonts w:ascii="Arial" w:eastAsia="Arial" w:hAnsi="Arial" w:cs="Arial"/>
    </w:rPr>
  </w:style>
  <w:style w:type="character" w:styleId="Hyperlink">
    <w:name w:val="Hyperlink"/>
    <w:basedOn w:val="DefaultParagraphFont"/>
    <w:uiPriority w:val="99"/>
    <w:unhideWhenUsed/>
    <w:rsid w:val="00093282"/>
    <w:rPr>
      <w:color w:val="0000FF" w:themeColor="hyperlink"/>
      <w:u w:val="single"/>
    </w:rPr>
  </w:style>
  <w:style w:type="character" w:styleId="UnresolvedMention">
    <w:name w:val="Unresolved Mention"/>
    <w:basedOn w:val="DefaultParagraphFont"/>
    <w:uiPriority w:val="99"/>
    <w:semiHidden/>
    <w:unhideWhenUsed/>
    <w:rsid w:val="00093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835417">
      <w:bodyDiv w:val="1"/>
      <w:marLeft w:val="0"/>
      <w:marRight w:val="0"/>
      <w:marTop w:val="0"/>
      <w:marBottom w:val="0"/>
      <w:divBdr>
        <w:top w:val="none" w:sz="0" w:space="0" w:color="auto"/>
        <w:left w:val="none" w:sz="0" w:space="0" w:color="auto"/>
        <w:bottom w:val="none" w:sz="0" w:space="0" w:color="auto"/>
        <w:right w:val="none" w:sz="0" w:space="0" w:color="auto"/>
      </w:divBdr>
      <w:divsChild>
        <w:div w:id="458299496">
          <w:marLeft w:val="0"/>
          <w:marRight w:val="0"/>
          <w:marTop w:val="0"/>
          <w:marBottom w:val="0"/>
          <w:divBdr>
            <w:top w:val="none" w:sz="0" w:space="0" w:color="auto"/>
            <w:left w:val="none" w:sz="0" w:space="0" w:color="auto"/>
            <w:bottom w:val="none" w:sz="0" w:space="0" w:color="auto"/>
            <w:right w:val="none" w:sz="0" w:space="0" w:color="auto"/>
          </w:divBdr>
          <w:divsChild>
            <w:div w:id="340354146">
              <w:marLeft w:val="0"/>
              <w:marRight w:val="0"/>
              <w:marTop w:val="0"/>
              <w:marBottom w:val="0"/>
              <w:divBdr>
                <w:top w:val="none" w:sz="0" w:space="0" w:color="auto"/>
                <w:left w:val="none" w:sz="0" w:space="0" w:color="auto"/>
                <w:bottom w:val="none" w:sz="0" w:space="0" w:color="auto"/>
                <w:right w:val="none" w:sz="0" w:space="0" w:color="auto"/>
              </w:divBdr>
              <w:divsChild>
                <w:div w:id="19599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https://workforce-central.org/wp-content/uploads/2021/02/conflict-of-interest-attestation</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https://workforce-central.org/wp-content/uploads/2021/02/conflict-of-interest-attestation</dc:title>
  <cp:lastModifiedBy>Becky Smith</cp:lastModifiedBy>
  <cp:revision>4</cp:revision>
  <dcterms:created xsi:type="dcterms:W3CDTF">2021-03-17T15:49:00Z</dcterms:created>
  <dcterms:modified xsi:type="dcterms:W3CDTF">2021-03-23T16:50:00Z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Safari</vt:lpwstr>
  </property>
  <property fmtid="{D5CDD505-2E9C-101B-9397-08002B2CF9AE}" pid="4" name="LastSaved">
    <vt:filetime>2021-03-16T00:00:00Z</vt:filetime>
  </property>
</Properties>
</file>